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A0B" w:rsidRDefault="00A22A0B" w:rsidP="00A22A0B">
      <w:pPr>
        <w:tabs>
          <w:tab w:val="center" w:pos="4436"/>
        </w:tabs>
        <w:spacing w:line="360" w:lineRule="auto"/>
        <w:rPr>
          <w:rFonts w:ascii="仿宋_GB2312" w:eastAsia="仿宋_GB2312" w:hAnsi="仿宋"/>
          <w:b/>
          <w:sz w:val="32"/>
          <w:szCs w:val="32"/>
        </w:rPr>
      </w:pPr>
      <w:r>
        <w:rPr>
          <w:rFonts w:ascii="仿宋_GB2312" w:eastAsia="仿宋_GB2312" w:hAnsi="仿宋" w:hint="eastAsia"/>
          <w:b/>
          <w:sz w:val="32"/>
          <w:szCs w:val="32"/>
        </w:rPr>
        <w:t>附件1</w:t>
      </w:r>
    </w:p>
    <w:p w:rsidR="00A22A0B" w:rsidRDefault="00A22A0B" w:rsidP="00A22A0B">
      <w:pPr>
        <w:tabs>
          <w:tab w:val="center" w:pos="4436"/>
        </w:tabs>
        <w:spacing w:line="360" w:lineRule="auto"/>
        <w:ind w:firstLineChars="196" w:firstLine="630"/>
        <w:rPr>
          <w:rFonts w:ascii="仿宋_GB2312" w:eastAsia="仿宋_GB2312" w:hAnsi="仿宋"/>
          <w:b/>
          <w:sz w:val="32"/>
          <w:szCs w:val="32"/>
        </w:rPr>
      </w:pPr>
      <w:r>
        <w:rPr>
          <w:rFonts w:ascii="仿宋_GB2312" w:eastAsia="仿宋_GB2312" w:hAnsi="仿宋" w:hint="eastAsia"/>
          <w:b/>
          <w:sz w:val="32"/>
          <w:szCs w:val="32"/>
        </w:rPr>
        <w:t xml:space="preserve">                </w:t>
      </w:r>
      <w:r>
        <w:rPr>
          <w:rStyle w:val="1Char"/>
          <w:rFonts w:hint="eastAsia"/>
          <w:sz w:val="32"/>
          <w:szCs w:val="32"/>
        </w:rPr>
        <w:t xml:space="preserve"> </w:t>
      </w:r>
      <w:r>
        <w:rPr>
          <w:rStyle w:val="1Char"/>
          <w:rFonts w:hint="eastAsia"/>
          <w:sz w:val="36"/>
          <w:szCs w:val="36"/>
        </w:rPr>
        <w:t>会议议程</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7088"/>
      </w:tblGrid>
      <w:tr w:rsidR="00A22A0B" w:rsidTr="00D35564">
        <w:trPr>
          <w:trHeight w:val="162"/>
        </w:trPr>
        <w:tc>
          <w:tcPr>
            <w:tcW w:w="2269" w:type="dxa"/>
            <w:shd w:val="clear" w:color="auto" w:fill="A6A6A6"/>
          </w:tcPr>
          <w:p w:rsidR="00A22A0B" w:rsidRDefault="00A22A0B" w:rsidP="00D35564">
            <w:pPr>
              <w:tabs>
                <w:tab w:val="center" w:pos="4436"/>
              </w:tabs>
              <w:spacing w:line="560" w:lineRule="exact"/>
              <w:ind w:firstLine="645"/>
              <w:rPr>
                <w:rFonts w:ascii="仿宋_GB2312" w:eastAsia="仿宋_GB2312" w:hAnsi="仿宋"/>
                <w:iCs/>
                <w:sz w:val="32"/>
                <w:szCs w:val="32"/>
              </w:rPr>
            </w:pPr>
            <w:r>
              <w:rPr>
                <w:rFonts w:ascii="仿宋_GB2312" w:eastAsia="仿宋_GB2312" w:hAnsi="仿宋" w:hint="eastAsia"/>
                <w:sz w:val="32"/>
                <w:szCs w:val="32"/>
              </w:rPr>
              <w:t>时间</w:t>
            </w:r>
          </w:p>
        </w:tc>
        <w:tc>
          <w:tcPr>
            <w:tcW w:w="7088" w:type="dxa"/>
            <w:shd w:val="clear" w:color="auto" w:fill="A6A6A6"/>
          </w:tcPr>
          <w:p w:rsidR="00A22A0B" w:rsidRDefault="00A22A0B" w:rsidP="00D35564">
            <w:pPr>
              <w:tabs>
                <w:tab w:val="center" w:pos="4436"/>
              </w:tabs>
              <w:spacing w:line="560" w:lineRule="exact"/>
              <w:jc w:val="center"/>
              <w:rPr>
                <w:rFonts w:ascii="仿宋_GB2312" w:eastAsia="仿宋_GB2312" w:hAnsi="仿宋"/>
                <w:iCs/>
                <w:sz w:val="32"/>
                <w:szCs w:val="32"/>
              </w:rPr>
            </w:pPr>
            <w:r>
              <w:rPr>
                <w:rFonts w:ascii="仿宋_GB2312" w:eastAsia="仿宋_GB2312" w:hAnsi="仿宋" w:hint="eastAsia"/>
                <w:sz w:val="32"/>
                <w:szCs w:val="32"/>
              </w:rPr>
              <w:t>内  容</w:t>
            </w:r>
          </w:p>
        </w:tc>
      </w:tr>
      <w:tr w:rsidR="00A22A0B" w:rsidTr="00D35564">
        <w:trPr>
          <w:trHeight w:val="162"/>
        </w:trPr>
        <w:tc>
          <w:tcPr>
            <w:tcW w:w="2269" w:type="dxa"/>
          </w:tcPr>
          <w:p w:rsidR="00A22A0B" w:rsidRDefault="00A22A0B" w:rsidP="00D35564">
            <w:pPr>
              <w:tabs>
                <w:tab w:val="center" w:pos="4436"/>
              </w:tabs>
              <w:spacing w:line="560" w:lineRule="exact"/>
              <w:rPr>
                <w:rFonts w:ascii="仿宋_GB2312" w:eastAsia="仿宋_GB2312" w:hAnsi="仿宋"/>
                <w:iCs/>
                <w:sz w:val="32"/>
                <w:szCs w:val="32"/>
              </w:rPr>
            </w:pPr>
            <w:r>
              <w:rPr>
                <w:rFonts w:ascii="仿宋_GB2312" w:eastAsia="仿宋_GB2312" w:hAnsi="仿宋" w:hint="eastAsia"/>
                <w:sz w:val="32"/>
                <w:szCs w:val="32"/>
              </w:rPr>
              <w:t>14:00—14:30</w:t>
            </w:r>
          </w:p>
        </w:tc>
        <w:tc>
          <w:tcPr>
            <w:tcW w:w="7088" w:type="dxa"/>
          </w:tcPr>
          <w:p w:rsidR="00A22A0B" w:rsidRDefault="00A22A0B" w:rsidP="00D35564">
            <w:pPr>
              <w:tabs>
                <w:tab w:val="center" w:pos="4436"/>
              </w:tabs>
              <w:spacing w:line="560" w:lineRule="exact"/>
              <w:rPr>
                <w:rFonts w:ascii="仿宋_GB2312" w:eastAsia="仿宋_GB2312" w:hAnsi="仿宋"/>
                <w:iCs/>
                <w:sz w:val="32"/>
                <w:szCs w:val="32"/>
              </w:rPr>
            </w:pPr>
            <w:r>
              <w:rPr>
                <w:rFonts w:ascii="仿宋_GB2312" w:eastAsia="仿宋_GB2312" w:hAnsi="仿宋" w:hint="eastAsia"/>
                <w:sz w:val="32"/>
                <w:szCs w:val="32"/>
              </w:rPr>
              <w:t>签到</w:t>
            </w:r>
          </w:p>
        </w:tc>
      </w:tr>
      <w:tr w:rsidR="00A22A0B" w:rsidTr="00D35564">
        <w:trPr>
          <w:trHeight w:val="323"/>
        </w:trPr>
        <w:tc>
          <w:tcPr>
            <w:tcW w:w="2269" w:type="dxa"/>
          </w:tcPr>
          <w:p w:rsidR="00A22A0B" w:rsidRDefault="00A22A0B" w:rsidP="00D35564">
            <w:pPr>
              <w:tabs>
                <w:tab w:val="center" w:pos="4436"/>
              </w:tabs>
              <w:spacing w:line="560" w:lineRule="exact"/>
              <w:rPr>
                <w:rFonts w:ascii="仿宋_GB2312" w:eastAsia="仿宋_GB2312" w:hAnsi="仿宋"/>
                <w:iCs/>
                <w:sz w:val="32"/>
                <w:szCs w:val="32"/>
              </w:rPr>
            </w:pPr>
            <w:r>
              <w:rPr>
                <w:rFonts w:ascii="仿宋_GB2312" w:eastAsia="仿宋_GB2312" w:hAnsi="仿宋" w:hint="eastAsia"/>
                <w:sz w:val="32"/>
                <w:szCs w:val="32"/>
              </w:rPr>
              <w:t>14:30—14:35</w:t>
            </w:r>
          </w:p>
        </w:tc>
        <w:tc>
          <w:tcPr>
            <w:tcW w:w="7088" w:type="dxa"/>
          </w:tcPr>
          <w:p w:rsidR="00A22A0B" w:rsidRDefault="00A22A0B" w:rsidP="00D35564">
            <w:pPr>
              <w:tabs>
                <w:tab w:val="center" w:pos="4436"/>
              </w:tabs>
              <w:spacing w:line="560" w:lineRule="exact"/>
              <w:rPr>
                <w:rFonts w:ascii="仿宋_GB2312" w:eastAsia="仿宋_GB2312" w:hAnsi="仿宋"/>
                <w:sz w:val="32"/>
                <w:szCs w:val="32"/>
              </w:rPr>
            </w:pPr>
            <w:r>
              <w:rPr>
                <w:rFonts w:ascii="仿宋_GB2312" w:eastAsia="仿宋_GB2312" w:hAnsi="仿宋" w:hint="eastAsia"/>
                <w:sz w:val="32"/>
                <w:szCs w:val="32"/>
              </w:rPr>
              <w:t>主持人开场白</w:t>
            </w:r>
          </w:p>
        </w:tc>
      </w:tr>
      <w:tr w:rsidR="00A22A0B" w:rsidTr="00D35564">
        <w:trPr>
          <w:trHeight w:val="323"/>
        </w:trPr>
        <w:tc>
          <w:tcPr>
            <w:tcW w:w="2269" w:type="dxa"/>
          </w:tcPr>
          <w:p w:rsidR="00A22A0B" w:rsidRDefault="00A22A0B" w:rsidP="00D35564">
            <w:pPr>
              <w:tabs>
                <w:tab w:val="center" w:pos="4436"/>
              </w:tabs>
              <w:spacing w:line="560" w:lineRule="exact"/>
              <w:rPr>
                <w:rFonts w:ascii="仿宋_GB2312" w:eastAsia="仿宋_GB2312" w:hAnsi="仿宋"/>
                <w:sz w:val="32"/>
                <w:szCs w:val="32"/>
              </w:rPr>
            </w:pPr>
            <w:r>
              <w:rPr>
                <w:rFonts w:ascii="仿宋_GB2312" w:eastAsia="仿宋_GB2312" w:hAnsi="仿宋" w:hint="eastAsia"/>
                <w:sz w:val="32"/>
                <w:szCs w:val="32"/>
              </w:rPr>
              <w:t>14:35—14:55</w:t>
            </w:r>
          </w:p>
        </w:tc>
        <w:tc>
          <w:tcPr>
            <w:tcW w:w="7088" w:type="dxa"/>
          </w:tcPr>
          <w:p w:rsidR="00A22A0B" w:rsidRDefault="00A22A0B" w:rsidP="00D35564">
            <w:pPr>
              <w:tabs>
                <w:tab w:val="center" w:pos="4436"/>
              </w:tabs>
              <w:spacing w:line="560" w:lineRule="exact"/>
              <w:rPr>
                <w:rFonts w:ascii="仿宋_GB2312" w:eastAsia="仿宋_GB2312" w:hAnsi="仿宋"/>
                <w:sz w:val="32"/>
                <w:szCs w:val="32"/>
              </w:rPr>
            </w:pPr>
            <w:r>
              <w:rPr>
                <w:rFonts w:ascii="仿宋_GB2312" w:eastAsia="仿宋_GB2312" w:hAnsi="仿宋" w:hint="eastAsia"/>
                <w:sz w:val="32"/>
                <w:szCs w:val="32"/>
              </w:rPr>
              <w:t>深圳市科技金融服务中心主任朱志伟发言</w:t>
            </w:r>
          </w:p>
        </w:tc>
      </w:tr>
      <w:tr w:rsidR="00A22A0B" w:rsidTr="00D35564">
        <w:trPr>
          <w:trHeight w:val="189"/>
        </w:trPr>
        <w:tc>
          <w:tcPr>
            <w:tcW w:w="2269" w:type="dxa"/>
          </w:tcPr>
          <w:p w:rsidR="00A22A0B" w:rsidRDefault="00A22A0B" w:rsidP="00D35564">
            <w:pPr>
              <w:tabs>
                <w:tab w:val="center" w:pos="4436"/>
              </w:tabs>
              <w:spacing w:line="560" w:lineRule="exact"/>
              <w:rPr>
                <w:rFonts w:ascii="仿宋_GB2312" w:eastAsia="仿宋_GB2312" w:hAnsi="仿宋"/>
                <w:iCs/>
                <w:sz w:val="32"/>
                <w:szCs w:val="32"/>
              </w:rPr>
            </w:pPr>
            <w:r>
              <w:rPr>
                <w:rFonts w:ascii="仿宋_GB2312" w:eastAsia="仿宋_GB2312" w:hAnsi="仿宋" w:hint="eastAsia"/>
                <w:sz w:val="32"/>
                <w:szCs w:val="32"/>
              </w:rPr>
              <w:t>14:55—15:00</w:t>
            </w:r>
          </w:p>
        </w:tc>
        <w:tc>
          <w:tcPr>
            <w:tcW w:w="7088" w:type="dxa"/>
          </w:tcPr>
          <w:p w:rsidR="00A22A0B" w:rsidRDefault="00A22A0B" w:rsidP="00D35564">
            <w:pPr>
              <w:tabs>
                <w:tab w:val="center" w:pos="4436"/>
              </w:tabs>
              <w:spacing w:line="560" w:lineRule="exact"/>
              <w:rPr>
                <w:rFonts w:ascii="仿宋_GB2312" w:eastAsia="仿宋_GB2312" w:hAnsi="仿宋"/>
                <w:iCs/>
                <w:sz w:val="32"/>
                <w:szCs w:val="32"/>
              </w:rPr>
            </w:pPr>
            <w:r>
              <w:rPr>
                <w:rFonts w:ascii="仿宋_GB2312" w:eastAsia="仿宋_GB2312" w:hAnsi="仿宋" w:hint="eastAsia"/>
                <w:iCs/>
                <w:sz w:val="32"/>
                <w:szCs w:val="32"/>
              </w:rPr>
              <w:t>给科技金融联盟工作站授牌（排名不分先后）：</w:t>
            </w:r>
          </w:p>
          <w:p w:rsidR="00A22A0B" w:rsidRDefault="00A22A0B" w:rsidP="00D35564">
            <w:pPr>
              <w:numPr>
                <w:ilvl w:val="0"/>
                <w:numId w:val="1"/>
              </w:numPr>
              <w:tabs>
                <w:tab w:val="center" w:pos="4436"/>
              </w:tabs>
              <w:spacing w:line="560" w:lineRule="exact"/>
              <w:rPr>
                <w:rFonts w:ascii="仿宋_GB2312" w:eastAsia="仿宋_GB2312" w:hAnsi="仿宋"/>
                <w:iCs/>
                <w:sz w:val="32"/>
                <w:szCs w:val="32"/>
              </w:rPr>
            </w:pPr>
            <w:r>
              <w:rPr>
                <w:rFonts w:ascii="仿宋_GB2312" w:eastAsia="仿宋_GB2312" w:hAnsi="仿宋" w:hint="eastAsia"/>
                <w:iCs/>
                <w:sz w:val="32"/>
                <w:szCs w:val="32"/>
              </w:rPr>
              <w:t>深圳市通商宝科技有限公司</w:t>
            </w:r>
          </w:p>
          <w:p w:rsidR="00A22A0B" w:rsidRDefault="00A22A0B" w:rsidP="00D35564">
            <w:pPr>
              <w:numPr>
                <w:ilvl w:val="0"/>
                <w:numId w:val="1"/>
              </w:numPr>
              <w:tabs>
                <w:tab w:val="center" w:pos="4436"/>
              </w:tabs>
              <w:spacing w:line="560" w:lineRule="exact"/>
              <w:rPr>
                <w:rFonts w:ascii="仿宋_GB2312" w:eastAsia="仿宋_GB2312" w:hAnsi="仿宋"/>
                <w:iCs/>
                <w:sz w:val="32"/>
                <w:szCs w:val="32"/>
              </w:rPr>
            </w:pPr>
            <w:r>
              <w:rPr>
                <w:rFonts w:ascii="仿宋_GB2312" w:eastAsia="仿宋_GB2312" w:hAnsi="仿宋" w:hint="eastAsia"/>
                <w:iCs/>
                <w:sz w:val="32"/>
                <w:szCs w:val="32"/>
              </w:rPr>
              <w:t>深圳市中德技术合作创新促进会</w:t>
            </w:r>
          </w:p>
          <w:p w:rsidR="00A22A0B" w:rsidRDefault="00A22A0B" w:rsidP="00D35564">
            <w:pPr>
              <w:numPr>
                <w:ilvl w:val="0"/>
                <w:numId w:val="1"/>
              </w:numPr>
              <w:tabs>
                <w:tab w:val="center" w:pos="4436"/>
              </w:tabs>
              <w:spacing w:line="560" w:lineRule="exact"/>
              <w:rPr>
                <w:rFonts w:ascii="仿宋_GB2312" w:eastAsia="仿宋_GB2312" w:hAnsi="仿宋"/>
                <w:iCs/>
                <w:sz w:val="32"/>
                <w:szCs w:val="32"/>
              </w:rPr>
            </w:pPr>
            <w:r>
              <w:rPr>
                <w:rFonts w:ascii="仿宋_GB2312" w:eastAsia="仿宋_GB2312" w:hAnsi="仿宋" w:hint="eastAsia"/>
                <w:iCs/>
                <w:sz w:val="32"/>
                <w:szCs w:val="32"/>
              </w:rPr>
              <w:t>红茶时间创客空间</w:t>
            </w:r>
          </w:p>
          <w:p w:rsidR="00A22A0B" w:rsidRDefault="00A22A0B" w:rsidP="00D35564">
            <w:pPr>
              <w:numPr>
                <w:ilvl w:val="0"/>
                <w:numId w:val="1"/>
              </w:numPr>
              <w:tabs>
                <w:tab w:val="center" w:pos="4436"/>
              </w:tabs>
              <w:spacing w:line="560" w:lineRule="exact"/>
              <w:rPr>
                <w:rFonts w:ascii="仿宋_GB2312" w:eastAsia="仿宋_GB2312" w:hAnsi="仿宋"/>
                <w:iCs/>
                <w:sz w:val="32"/>
                <w:szCs w:val="32"/>
              </w:rPr>
            </w:pPr>
            <w:r>
              <w:rPr>
                <w:rFonts w:ascii="仿宋_GB2312" w:eastAsia="仿宋_GB2312" w:hAnsi="仿宋" w:hint="eastAsia"/>
                <w:iCs/>
                <w:sz w:val="32"/>
                <w:szCs w:val="32"/>
              </w:rPr>
              <w:t>悦客（深圳）众创科技有限公司</w:t>
            </w:r>
          </w:p>
          <w:p w:rsidR="00A22A0B" w:rsidRDefault="00A22A0B" w:rsidP="00D35564">
            <w:pPr>
              <w:numPr>
                <w:ilvl w:val="0"/>
                <w:numId w:val="1"/>
              </w:numPr>
              <w:tabs>
                <w:tab w:val="center" w:pos="4436"/>
              </w:tabs>
              <w:spacing w:line="560" w:lineRule="exact"/>
              <w:rPr>
                <w:rFonts w:ascii="仿宋_GB2312" w:eastAsia="仿宋_GB2312" w:hAnsi="仿宋"/>
                <w:iCs/>
                <w:sz w:val="32"/>
                <w:szCs w:val="32"/>
              </w:rPr>
            </w:pPr>
            <w:r>
              <w:rPr>
                <w:rFonts w:ascii="仿宋_GB2312" w:eastAsia="仿宋_GB2312" w:hAnsi="仿宋" w:hint="eastAsia"/>
                <w:iCs/>
                <w:sz w:val="32"/>
                <w:szCs w:val="32"/>
              </w:rPr>
              <w:t>深圳华中科技大学研究院</w:t>
            </w:r>
          </w:p>
          <w:p w:rsidR="00A22A0B" w:rsidRDefault="00A22A0B" w:rsidP="00D35564">
            <w:pPr>
              <w:numPr>
                <w:ilvl w:val="0"/>
                <w:numId w:val="1"/>
              </w:numPr>
              <w:tabs>
                <w:tab w:val="center" w:pos="4436"/>
              </w:tabs>
              <w:spacing w:line="560" w:lineRule="exact"/>
              <w:rPr>
                <w:rFonts w:ascii="仿宋_GB2312" w:eastAsia="仿宋_GB2312" w:hAnsi="仿宋"/>
                <w:iCs/>
                <w:sz w:val="32"/>
                <w:szCs w:val="32"/>
              </w:rPr>
            </w:pPr>
            <w:r>
              <w:rPr>
                <w:rFonts w:ascii="仿宋_GB2312" w:eastAsia="仿宋_GB2312" w:hAnsi="仿宋" w:hint="eastAsia"/>
                <w:iCs/>
                <w:sz w:val="32"/>
                <w:szCs w:val="32"/>
              </w:rPr>
              <w:t>深圳市源泉汇创业孵化器有限公司</w:t>
            </w:r>
          </w:p>
        </w:tc>
      </w:tr>
      <w:tr w:rsidR="00A22A0B" w:rsidTr="00D35564">
        <w:trPr>
          <w:trHeight w:val="570"/>
        </w:trPr>
        <w:tc>
          <w:tcPr>
            <w:tcW w:w="2269" w:type="dxa"/>
          </w:tcPr>
          <w:p w:rsidR="00A22A0B" w:rsidRDefault="00A22A0B" w:rsidP="00D35564">
            <w:pPr>
              <w:tabs>
                <w:tab w:val="center" w:pos="4436"/>
              </w:tabs>
              <w:spacing w:line="560" w:lineRule="exact"/>
              <w:rPr>
                <w:rFonts w:ascii="仿宋_GB2312" w:eastAsia="仿宋_GB2312" w:hAnsi="仿宋"/>
                <w:iCs/>
                <w:sz w:val="32"/>
                <w:szCs w:val="32"/>
              </w:rPr>
            </w:pPr>
            <w:r>
              <w:rPr>
                <w:rFonts w:ascii="仿宋_GB2312" w:eastAsia="仿宋_GB2312" w:hAnsi="仿宋" w:hint="eastAsia"/>
                <w:sz w:val="32"/>
                <w:szCs w:val="32"/>
              </w:rPr>
              <w:t>15:00—15:20</w:t>
            </w:r>
          </w:p>
        </w:tc>
        <w:tc>
          <w:tcPr>
            <w:tcW w:w="7088" w:type="dxa"/>
          </w:tcPr>
          <w:p w:rsidR="00A22A0B" w:rsidRDefault="00A22A0B" w:rsidP="00D35564">
            <w:pPr>
              <w:spacing w:line="560" w:lineRule="exact"/>
              <w:rPr>
                <w:rFonts w:ascii="仿宋_GB2312" w:eastAsia="仿宋_GB2312" w:hAnsi="仿宋"/>
                <w:iCs/>
                <w:sz w:val="32"/>
                <w:szCs w:val="32"/>
              </w:rPr>
            </w:pPr>
            <w:r>
              <w:rPr>
                <w:rFonts w:ascii="仿宋_GB2312" w:eastAsia="仿宋_GB2312" w:hAnsiTheme="minorEastAsia" w:hint="eastAsia"/>
                <w:sz w:val="32"/>
                <w:szCs w:val="32"/>
              </w:rPr>
              <w:t>深圳证券信息有限公司科技金融事业部于钦栋总监介绍高新区科技企业路演平台情况</w:t>
            </w:r>
          </w:p>
        </w:tc>
      </w:tr>
      <w:tr w:rsidR="00A22A0B" w:rsidTr="00D35564">
        <w:trPr>
          <w:trHeight w:val="535"/>
        </w:trPr>
        <w:tc>
          <w:tcPr>
            <w:tcW w:w="2269" w:type="dxa"/>
          </w:tcPr>
          <w:p w:rsidR="00A22A0B" w:rsidRDefault="00A22A0B" w:rsidP="00D35564">
            <w:pPr>
              <w:tabs>
                <w:tab w:val="center" w:pos="4436"/>
              </w:tabs>
              <w:spacing w:line="560" w:lineRule="exact"/>
              <w:ind w:left="480" w:hangingChars="150" w:hanging="480"/>
              <w:rPr>
                <w:rFonts w:ascii="仿宋_GB2312" w:eastAsia="仿宋_GB2312" w:hAnsi="仿宋"/>
                <w:iCs/>
                <w:sz w:val="32"/>
                <w:szCs w:val="32"/>
              </w:rPr>
            </w:pPr>
            <w:r>
              <w:rPr>
                <w:rFonts w:ascii="仿宋_GB2312" w:eastAsia="仿宋_GB2312" w:hAnsi="仿宋" w:hint="eastAsia"/>
                <w:sz w:val="32"/>
                <w:szCs w:val="32"/>
              </w:rPr>
              <w:t>15:20—15:30</w:t>
            </w:r>
          </w:p>
        </w:tc>
        <w:tc>
          <w:tcPr>
            <w:tcW w:w="7088" w:type="dxa"/>
          </w:tcPr>
          <w:p w:rsidR="00A22A0B" w:rsidRDefault="00A22A0B" w:rsidP="00D35564">
            <w:pPr>
              <w:tabs>
                <w:tab w:val="center" w:pos="4436"/>
              </w:tabs>
              <w:spacing w:line="560" w:lineRule="exact"/>
              <w:ind w:left="480" w:hangingChars="150" w:hanging="480"/>
              <w:rPr>
                <w:rFonts w:ascii="仿宋_GB2312" w:eastAsia="仿宋_GB2312" w:hAnsi="仿宋"/>
                <w:iCs/>
                <w:sz w:val="32"/>
                <w:szCs w:val="32"/>
              </w:rPr>
            </w:pPr>
            <w:r>
              <w:rPr>
                <w:rFonts w:ascii="仿宋_GB2312" w:eastAsia="仿宋_GB2312" w:hAnsi="仿宋" w:hint="eastAsia"/>
                <w:iCs/>
                <w:sz w:val="32"/>
                <w:szCs w:val="32"/>
              </w:rPr>
              <w:t>创东方肖水龙董事长发言</w:t>
            </w:r>
          </w:p>
        </w:tc>
      </w:tr>
      <w:tr w:rsidR="00A22A0B" w:rsidTr="00D35564">
        <w:trPr>
          <w:trHeight w:val="554"/>
        </w:trPr>
        <w:tc>
          <w:tcPr>
            <w:tcW w:w="2269" w:type="dxa"/>
          </w:tcPr>
          <w:p w:rsidR="00A22A0B" w:rsidRDefault="00A22A0B" w:rsidP="00D35564">
            <w:pPr>
              <w:tabs>
                <w:tab w:val="center" w:pos="4436"/>
              </w:tabs>
              <w:spacing w:line="560" w:lineRule="exact"/>
              <w:rPr>
                <w:rFonts w:ascii="仿宋_GB2312" w:eastAsia="仿宋_GB2312" w:hAnsi="仿宋"/>
                <w:iCs/>
                <w:sz w:val="32"/>
                <w:szCs w:val="32"/>
              </w:rPr>
            </w:pPr>
            <w:r>
              <w:rPr>
                <w:rFonts w:ascii="仿宋_GB2312" w:eastAsia="仿宋_GB2312" w:hAnsi="仿宋" w:hint="eastAsia"/>
                <w:sz w:val="32"/>
                <w:szCs w:val="32"/>
              </w:rPr>
              <w:t>15:30-15:40</w:t>
            </w:r>
          </w:p>
        </w:tc>
        <w:tc>
          <w:tcPr>
            <w:tcW w:w="7088" w:type="dxa"/>
          </w:tcPr>
          <w:p w:rsidR="00A22A0B" w:rsidRDefault="00A22A0B" w:rsidP="00D35564">
            <w:pPr>
              <w:tabs>
                <w:tab w:val="center" w:pos="4436"/>
              </w:tabs>
              <w:spacing w:line="560" w:lineRule="exact"/>
              <w:rPr>
                <w:rFonts w:ascii="仿宋_GB2312" w:eastAsia="仿宋_GB2312" w:hAnsi="仿宋"/>
                <w:iCs/>
                <w:sz w:val="32"/>
                <w:szCs w:val="32"/>
              </w:rPr>
            </w:pPr>
            <w:r>
              <w:rPr>
                <w:rFonts w:ascii="仿宋_GB2312" w:eastAsia="仿宋_GB2312" w:hAnsi="仿宋" w:hint="eastAsia"/>
                <w:iCs/>
                <w:sz w:val="32"/>
                <w:szCs w:val="32"/>
              </w:rPr>
              <w:t>深圳市华讯方舟微电子科技有限公司（华讯方舟集团副总裁）丁庆总经理发言</w:t>
            </w:r>
          </w:p>
        </w:tc>
      </w:tr>
      <w:tr w:rsidR="00A22A0B" w:rsidTr="00D35564">
        <w:trPr>
          <w:trHeight w:val="554"/>
        </w:trPr>
        <w:tc>
          <w:tcPr>
            <w:tcW w:w="2269" w:type="dxa"/>
          </w:tcPr>
          <w:p w:rsidR="00A22A0B" w:rsidRDefault="00A22A0B" w:rsidP="00D35564">
            <w:pPr>
              <w:tabs>
                <w:tab w:val="center" w:pos="4436"/>
              </w:tabs>
              <w:spacing w:line="560" w:lineRule="exact"/>
              <w:rPr>
                <w:rFonts w:ascii="仿宋_GB2312" w:eastAsia="仿宋_GB2312" w:hAnsi="仿宋"/>
                <w:sz w:val="32"/>
                <w:szCs w:val="32"/>
              </w:rPr>
            </w:pPr>
            <w:r>
              <w:rPr>
                <w:rFonts w:ascii="仿宋_GB2312" w:eastAsia="仿宋_GB2312" w:hAnsi="仿宋" w:hint="eastAsia"/>
                <w:sz w:val="32"/>
                <w:szCs w:val="32"/>
              </w:rPr>
              <w:t>15:40-15:50</w:t>
            </w:r>
          </w:p>
        </w:tc>
        <w:tc>
          <w:tcPr>
            <w:tcW w:w="7088" w:type="dxa"/>
          </w:tcPr>
          <w:p w:rsidR="00A22A0B" w:rsidRDefault="00A22A0B" w:rsidP="00D35564">
            <w:pPr>
              <w:tabs>
                <w:tab w:val="center" w:pos="4436"/>
              </w:tabs>
              <w:spacing w:line="560" w:lineRule="exact"/>
              <w:rPr>
                <w:rFonts w:ascii="仿宋_GB2312" w:eastAsia="仿宋_GB2312" w:hAnsi="仿宋"/>
                <w:iCs/>
                <w:sz w:val="32"/>
                <w:szCs w:val="32"/>
              </w:rPr>
            </w:pPr>
            <w:r>
              <w:rPr>
                <w:rFonts w:ascii="仿宋_GB2312" w:eastAsia="仿宋_GB2312" w:hAnsi="仿宋" w:hint="eastAsia"/>
                <w:iCs/>
                <w:sz w:val="32"/>
                <w:szCs w:val="32"/>
              </w:rPr>
              <w:t>包商银行科技园支行苗淑丽行长发言</w:t>
            </w:r>
          </w:p>
        </w:tc>
      </w:tr>
      <w:tr w:rsidR="00A22A0B" w:rsidTr="00D35564">
        <w:trPr>
          <w:trHeight w:val="554"/>
        </w:trPr>
        <w:tc>
          <w:tcPr>
            <w:tcW w:w="2269" w:type="dxa"/>
          </w:tcPr>
          <w:p w:rsidR="00A22A0B" w:rsidRDefault="00A22A0B" w:rsidP="00D35564">
            <w:pPr>
              <w:tabs>
                <w:tab w:val="center" w:pos="4436"/>
              </w:tabs>
              <w:spacing w:line="560" w:lineRule="exact"/>
              <w:rPr>
                <w:rFonts w:ascii="仿宋_GB2312" w:eastAsia="仿宋_GB2312" w:hAnsi="仿宋"/>
                <w:sz w:val="32"/>
                <w:szCs w:val="32"/>
              </w:rPr>
            </w:pPr>
            <w:r>
              <w:rPr>
                <w:rFonts w:ascii="仿宋_GB2312" w:eastAsia="仿宋_GB2312" w:hAnsi="仿宋" w:hint="eastAsia"/>
                <w:sz w:val="32"/>
                <w:szCs w:val="32"/>
              </w:rPr>
              <w:t>15:50-16:00</w:t>
            </w:r>
          </w:p>
        </w:tc>
        <w:tc>
          <w:tcPr>
            <w:tcW w:w="7088" w:type="dxa"/>
          </w:tcPr>
          <w:p w:rsidR="00A22A0B" w:rsidRDefault="00A22A0B" w:rsidP="00D35564">
            <w:pPr>
              <w:tabs>
                <w:tab w:val="center" w:pos="4436"/>
              </w:tabs>
              <w:spacing w:line="560" w:lineRule="exact"/>
              <w:rPr>
                <w:rFonts w:ascii="仿宋_GB2312" w:eastAsia="仿宋_GB2312" w:hAnsi="仿宋"/>
                <w:iCs/>
                <w:sz w:val="32"/>
                <w:szCs w:val="32"/>
              </w:rPr>
            </w:pPr>
            <w:r>
              <w:rPr>
                <w:rFonts w:ascii="仿宋_GB2312" w:eastAsia="仿宋_GB2312" w:hAnsi="仿宋" w:hint="eastAsia"/>
                <w:iCs/>
                <w:sz w:val="32"/>
                <w:szCs w:val="32"/>
              </w:rPr>
              <w:t>深圳新一代信息技术研究院江游院长发言</w:t>
            </w:r>
          </w:p>
        </w:tc>
      </w:tr>
      <w:tr w:rsidR="00A22A0B" w:rsidTr="00D35564">
        <w:trPr>
          <w:trHeight w:val="554"/>
        </w:trPr>
        <w:tc>
          <w:tcPr>
            <w:tcW w:w="2269" w:type="dxa"/>
          </w:tcPr>
          <w:p w:rsidR="00A22A0B" w:rsidRDefault="00A22A0B" w:rsidP="00D35564">
            <w:pPr>
              <w:tabs>
                <w:tab w:val="center" w:pos="4436"/>
              </w:tabs>
              <w:spacing w:line="560" w:lineRule="exact"/>
              <w:rPr>
                <w:rFonts w:ascii="仿宋_GB2312" w:eastAsia="仿宋_GB2312" w:hAnsi="仿宋"/>
                <w:sz w:val="32"/>
                <w:szCs w:val="32"/>
              </w:rPr>
            </w:pPr>
            <w:r>
              <w:rPr>
                <w:rFonts w:ascii="仿宋_GB2312" w:eastAsia="仿宋_GB2312" w:hAnsi="仿宋" w:hint="eastAsia"/>
                <w:sz w:val="32"/>
                <w:szCs w:val="32"/>
              </w:rPr>
              <w:t>16:00-17:00</w:t>
            </w:r>
          </w:p>
        </w:tc>
        <w:tc>
          <w:tcPr>
            <w:tcW w:w="7088" w:type="dxa"/>
          </w:tcPr>
          <w:p w:rsidR="00A22A0B" w:rsidRDefault="00A22A0B" w:rsidP="00D35564">
            <w:pPr>
              <w:tabs>
                <w:tab w:val="center" w:pos="4436"/>
              </w:tabs>
              <w:spacing w:line="560" w:lineRule="exact"/>
              <w:rPr>
                <w:rFonts w:ascii="仿宋_GB2312" w:eastAsia="仿宋_GB2312" w:hAnsi="仿宋"/>
                <w:iCs/>
                <w:sz w:val="32"/>
                <w:szCs w:val="32"/>
              </w:rPr>
            </w:pPr>
            <w:r>
              <w:rPr>
                <w:rFonts w:ascii="仿宋_GB2312" w:eastAsia="仿宋_GB2312" w:hAnsi="仿宋" w:hint="eastAsia"/>
                <w:iCs/>
                <w:sz w:val="32"/>
                <w:szCs w:val="32"/>
              </w:rPr>
              <w:t>中南财经政法大学博士生导师、中南财经政法大学企业价值研究中心主任、深圳市兴邦无形资产研究院院长汪海粟教授演讲 “双创企业无形资产管理”暨“创业板上市公司无形资产价值指数”</w:t>
            </w:r>
            <w:r>
              <w:rPr>
                <w:rFonts w:ascii="仿宋_GB2312" w:eastAsia="仿宋_GB2312" w:hAnsi="仿宋" w:hint="eastAsia"/>
                <w:iCs/>
                <w:sz w:val="32"/>
                <w:szCs w:val="32"/>
              </w:rPr>
              <w:lastRenderedPageBreak/>
              <w:t>发布</w:t>
            </w:r>
          </w:p>
        </w:tc>
      </w:tr>
      <w:tr w:rsidR="00A22A0B" w:rsidTr="00D35564">
        <w:trPr>
          <w:trHeight w:val="554"/>
        </w:trPr>
        <w:tc>
          <w:tcPr>
            <w:tcW w:w="2269" w:type="dxa"/>
          </w:tcPr>
          <w:p w:rsidR="00A22A0B" w:rsidRDefault="00A22A0B" w:rsidP="00D35564">
            <w:pPr>
              <w:tabs>
                <w:tab w:val="center" w:pos="4436"/>
              </w:tabs>
              <w:spacing w:line="560" w:lineRule="exact"/>
              <w:rPr>
                <w:rFonts w:ascii="仿宋_GB2312" w:eastAsia="仿宋_GB2312" w:hAnsi="仿宋"/>
                <w:sz w:val="32"/>
                <w:szCs w:val="32"/>
              </w:rPr>
            </w:pPr>
            <w:r>
              <w:rPr>
                <w:rFonts w:ascii="仿宋_GB2312" w:eastAsia="仿宋_GB2312" w:hAnsi="仿宋" w:hint="eastAsia"/>
                <w:sz w:val="32"/>
                <w:szCs w:val="32"/>
              </w:rPr>
              <w:lastRenderedPageBreak/>
              <w:t>17:00-17:30</w:t>
            </w:r>
          </w:p>
        </w:tc>
        <w:tc>
          <w:tcPr>
            <w:tcW w:w="7088" w:type="dxa"/>
          </w:tcPr>
          <w:p w:rsidR="00A22A0B" w:rsidRDefault="00A22A0B" w:rsidP="00D35564">
            <w:pPr>
              <w:tabs>
                <w:tab w:val="center" w:pos="4436"/>
              </w:tabs>
              <w:spacing w:line="560" w:lineRule="exact"/>
              <w:ind w:firstLineChars="50" w:firstLine="160"/>
              <w:rPr>
                <w:rFonts w:ascii="仿宋_GB2312" w:eastAsia="仿宋_GB2312" w:hAnsi="仿宋"/>
                <w:iCs/>
                <w:sz w:val="32"/>
                <w:szCs w:val="32"/>
              </w:rPr>
            </w:pPr>
            <w:r>
              <w:rPr>
                <w:rFonts w:ascii="仿宋_GB2312" w:eastAsia="仿宋_GB2312" w:hAnsi="仿宋" w:hint="eastAsia"/>
                <w:iCs/>
                <w:sz w:val="32"/>
                <w:szCs w:val="32"/>
              </w:rPr>
              <w:t>自由交流</w:t>
            </w:r>
          </w:p>
        </w:tc>
      </w:tr>
    </w:tbl>
    <w:p w:rsidR="001B503F" w:rsidRDefault="001B503F"/>
    <w:sectPr w:rsidR="001B50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03F" w:rsidRDefault="001B503F" w:rsidP="00A22A0B">
      <w:r>
        <w:separator/>
      </w:r>
    </w:p>
  </w:endnote>
  <w:endnote w:type="continuationSeparator" w:id="1">
    <w:p w:rsidR="001B503F" w:rsidRDefault="001B503F" w:rsidP="00A22A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0B" w:rsidRDefault="00A22A0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0B" w:rsidRDefault="00A22A0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0B" w:rsidRDefault="00A22A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03F" w:rsidRDefault="001B503F" w:rsidP="00A22A0B">
      <w:r>
        <w:separator/>
      </w:r>
    </w:p>
  </w:footnote>
  <w:footnote w:type="continuationSeparator" w:id="1">
    <w:p w:rsidR="001B503F" w:rsidRDefault="001B503F" w:rsidP="00A22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0B" w:rsidRDefault="00A22A0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0B" w:rsidRDefault="00A22A0B" w:rsidP="00A22A0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0B" w:rsidRDefault="00A22A0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A1C81"/>
    <w:multiLevelType w:val="singleLevel"/>
    <w:tmpl w:val="5A2A1C8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A0B"/>
    <w:rsid w:val="001B503F"/>
    <w:rsid w:val="00A22A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A0B"/>
    <w:pPr>
      <w:widowControl w:val="0"/>
      <w:jc w:val="both"/>
    </w:pPr>
  </w:style>
  <w:style w:type="paragraph" w:styleId="1">
    <w:name w:val="heading 1"/>
    <w:basedOn w:val="a"/>
    <w:next w:val="a"/>
    <w:link w:val="1Char"/>
    <w:uiPriority w:val="9"/>
    <w:qFormat/>
    <w:rsid w:val="00A22A0B"/>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2A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2A0B"/>
    <w:rPr>
      <w:sz w:val="18"/>
      <w:szCs w:val="18"/>
    </w:rPr>
  </w:style>
  <w:style w:type="paragraph" w:styleId="a4">
    <w:name w:val="footer"/>
    <w:basedOn w:val="a"/>
    <w:link w:val="Char0"/>
    <w:uiPriority w:val="99"/>
    <w:semiHidden/>
    <w:unhideWhenUsed/>
    <w:rsid w:val="00A22A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2A0B"/>
    <w:rPr>
      <w:sz w:val="18"/>
      <w:szCs w:val="18"/>
    </w:rPr>
  </w:style>
  <w:style w:type="character" w:customStyle="1" w:styleId="1Char">
    <w:name w:val="标题 1 Char"/>
    <w:basedOn w:val="a0"/>
    <w:link w:val="1"/>
    <w:uiPriority w:val="9"/>
    <w:qFormat/>
    <w:rsid w:val="00A22A0B"/>
    <w:rPr>
      <w:b/>
      <w:kern w:val="44"/>
      <w:sz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446</Characters>
  <Application>Microsoft Office Word</Application>
  <DocSecurity>0</DocSecurity>
  <Lines>3</Lines>
  <Paragraphs>1</Paragraphs>
  <ScaleCrop>false</ScaleCrop>
  <Company>微软中国</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2017-12-12T09:33:00Z</dcterms:created>
  <dcterms:modified xsi:type="dcterms:W3CDTF">2017-12-12T09:33:00Z</dcterms:modified>
</cp:coreProperties>
</file>